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83CFE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5A78942B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4C9B753C" w14:textId="77777777" w:rsidTr="00DD14C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ED922CA" w14:textId="77777777" w:rsidR="00EA284A" w:rsidRPr="00AE4068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4B18922C" w14:textId="77777777" w:rsidR="00EA284A" w:rsidRPr="00AE4068" w:rsidRDefault="009A5567" w:rsidP="00DD14C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Cover Supervisor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08AC8651" w14:textId="77777777" w:rsidR="00EA284A" w:rsidRPr="00AE4068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5DA98D38" w14:textId="77777777" w:rsidR="00EA284A" w:rsidRPr="00AE4068" w:rsidRDefault="009A5567" w:rsidP="00DD14C9">
            <w:pPr>
              <w:tabs>
                <w:tab w:val="left" w:pos="2977"/>
              </w:tabs>
              <w:rPr>
                <w:rFonts w:cs="Arial"/>
              </w:rPr>
            </w:pPr>
            <w:r w:rsidRPr="009A5567">
              <w:rPr>
                <w:rFonts w:cs="Arial"/>
              </w:rPr>
              <w:t>Deputy Head (Operations) and Senior Teacher Curriculum</w:t>
            </w:r>
          </w:p>
        </w:tc>
      </w:tr>
      <w:tr w:rsidR="00EA284A" w:rsidRPr="00AE4068" w14:paraId="6450223F" w14:textId="77777777" w:rsidTr="00DD14C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2ED5B1D" w14:textId="77777777" w:rsidR="00EA284A" w:rsidRPr="00AE4068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66CD129E" w14:textId="474D28CE" w:rsidR="00EA284A" w:rsidRPr="009A5567" w:rsidRDefault="00FA6598" w:rsidP="00DD14C9">
            <w:pPr>
              <w:tabs>
                <w:tab w:val="left" w:pos="2977"/>
              </w:tabs>
              <w:rPr>
                <w:rFonts w:cs="Arial"/>
                <w:iCs/>
                <w:color w:val="FF0000"/>
              </w:rPr>
            </w:pPr>
            <w:r>
              <w:rPr>
                <w:rFonts w:cs="Arial"/>
                <w:iCs/>
              </w:rPr>
              <w:t>Casual hour contract</w:t>
            </w:r>
            <w:bookmarkStart w:id="0" w:name="_GoBack"/>
            <w:bookmarkEnd w:id="0"/>
          </w:p>
        </w:tc>
      </w:tr>
      <w:tr w:rsidR="00EA284A" w:rsidRPr="00AE4068" w14:paraId="5070BA69" w14:textId="77777777" w:rsidTr="00DD14C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13EBC7A" w14:textId="77777777" w:rsidR="00EA284A" w:rsidRPr="00AE4068" w:rsidRDefault="00EA284A" w:rsidP="00DD14C9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0ED17C40" w14:textId="77777777" w:rsidR="00EA284A" w:rsidRPr="009A5567" w:rsidRDefault="009A5567" w:rsidP="00DD14C9">
            <w:pPr>
              <w:tabs>
                <w:tab w:val="left" w:pos="2977"/>
              </w:tabs>
              <w:rPr>
                <w:rFonts w:cs="Arial"/>
                <w:iCs/>
                <w:color w:val="FF0000"/>
              </w:rPr>
            </w:pPr>
            <w:r>
              <w:rPr>
                <w:rFonts w:cs="Arial"/>
                <w:iCs/>
              </w:rPr>
              <w:t>Deputy Head (Operations)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15985455" w14:textId="77777777" w:rsidR="00EA284A" w:rsidRPr="00AE4068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0FE7F362" w14:textId="77777777" w:rsidR="00EA284A" w:rsidRPr="009A5567" w:rsidRDefault="009A5567" w:rsidP="00CA7D69">
            <w:pPr>
              <w:tabs>
                <w:tab w:val="left" w:pos="2977"/>
              </w:tabs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N/A</w:t>
            </w:r>
          </w:p>
        </w:tc>
      </w:tr>
    </w:tbl>
    <w:p w14:paraId="0FAC36BF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5CBD06BD" w14:textId="77777777" w:rsidR="009A5567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14:paraId="5AB87A31" w14:textId="77777777" w:rsidR="009A5567" w:rsidRDefault="009A5567" w:rsidP="00EA284A">
      <w:pPr>
        <w:tabs>
          <w:tab w:val="left" w:pos="2977"/>
        </w:tabs>
        <w:rPr>
          <w:rFonts w:cs="Arial"/>
          <w:b/>
        </w:rPr>
      </w:pPr>
    </w:p>
    <w:p w14:paraId="72349B77" w14:textId="77777777" w:rsidR="009A5567" w:rsidRDefault="009A5567" w:rsidP="009A5567">
      <w:pPr>
        <w:pStyle w:val="ListParagraph"/>
        <w:numPr>
          <w:ilvl w:val="0"/>
          <w:numId w:val="8"/>
        </w:numPr>
        <w:tabs>
          <w:tab w:val="left" w:pos="2977"/>
        </w:tabs>
        <w:rPr>
          <w:rFonts w:cs="Arial"/>
          <w:bCs/>
        </w:rPr>
      </w:pPr>
      <w:r>
        <w:rPr>
          <w:rFonts w:cs="Arial"/>
          <w:bCs/>
        </w:rPr>
        <w:t>The key function of the role is to cover lessons for teaching staff in their absence.</w:t>
      </w:r>
    </w:p>
    <w:p w14:paraId="673D131F" w14:textId="77777777" w:rsidR="009A5567" w:rsidRDefault="009A5567" w:rsidP="009A5567">
      <w:pPr>
        <w:tabs>
          <w:tab w:val="left" w:pos="2977"/>
        </w:tabs>
        <w:rPr>
          <w:rFonts w:cs="Arial"/>
          <w:bCs/>
        </w:rPr>
      </w:pPr>
    </w:p>
    <w:p w14:paraId="2D1385DF" w14:textId="77777777" w:rsidR="009A5567" w:rsidRPr="009A5567" w:rsidRDefault="009A5567" w:rsidP="009A5567">
      <w:pPr>
        <w:pStyle w:val="ListParagraph"/>
        <w:numPr>
          <w:ilvl w:val="0"/>
          <w:numId w:val="8"/>
        </w:numPr>
        <w:tabs>
          <w:tab w:val="left" w:pos="2977"/>
        </w:tabs>
        <w:rPr>
          <w:rFonts w:cs="Arial"/>
          <w:bCs/>
        </w:rPr>
      </w:pPr>
      <w:r>
        <w:rPr>
          <w:rFonts w:cs="Arial"/>
          <w:bCs/>
        </w:rPr>
        <w:t xml:space="preserve">When no covering lessons, the Cover Supervisor may be expected to report to other school activities as detailed below: </w:t>
      </w:r>
    </w:p>
    <w:p w14:paraId="61038E48" w14:textId="77777777" w:rsidR="009A5567" w:rsidRDefault="009A5567" w:rsidP="00EA284A">
      <w:pPr>
        <w:tabs>
          <w:tab w:val="left" w:pos="2977"/>
        </w:tabs>
        <w:rPr>
          <w:rFonts w:cs="Arial"/>
          <w:b/>
        </w:rPr>
      </w:pPr>
    </w:p>
    <w:p w14:paraId="60764AED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35256015" w14:textId="748FA7FE" w:rsidR="00EA284A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</w:t>
      </w:r>
      <w:r w:rsidR="009A5567">
        <w:rPr>
          <w:rFonts w:cs="Arial"/>
          <w:b/>
        </w:rPr>
        <w:t xml:space="preserve"> – Cover Supervisor</w:t>
      </w:r>
      <w:r w:rsidRPr="00AE4068">
        <w:rPr>
          <w:rFonts w:cs="Arial"/>
          <w:b/>
        </w:rPr>
        <w:t>:</w:t>
      </w:r>
    </w:p>
    <w:p w14:paraId="462CA2AD" w14:textId="396993CD" w:rsidR="009A5567" w:rsidRDefault="009A5567" w:rsidP="00EA284A">
      <w:pPr>
        <w:tabs>
          <w:tab w:val="left" w:pos="2977"/>
        </w:tabs>
        <w:rPr>
          <w:rFonts w:cs="Arial"/>
          <w:b/>
        </w:rPr>
      </w:pPr>
    </w:p>
    <w:p w14:paraId="2257E7DB" w14:textId="33D83EBE" w:rsidR="009A5567" w:rsidRPr="009A5567" w:rsidRDefault="009A5567" w:rsidP="009A5567">
      <w:pPr>
        <w:pStyle w:val="ListParagraph"/>
        <w:numPr>
          <w:ilvl w:val="0"/>
          <w:numId w:val="11"/>
        </w:numPr>
        <w:tabs>
          <w:tab w:val="left" w:pos="2977"/>
        </w:tabs>
        <w:rPr>
          <w:rFonts w:cs="Arial"/>
          <w:b/>
        </w:rPr>
      </w:pPr>
      <w:r>
        <w:rPr>
          <w:rFonts w:cs="Arial"/>
          <w:bCs/>
        </w:rPr>
        <w:t>To take responsibility for groups or classes of students in the short-term absence of their usual teacher.  In this context, the Cover Supervisor will be responsible for:</w:t>
      </w:r>
    </w:p>
    <w:p w14:paraId="09EBD425" w14:textId="40C47C19" w:rsidR="009A5567" w:rsidRDefault="009A5567" w:rsidP="009A5567">
      <w:pPr>
        <w:tabs>
          <w:tab w:val="left" w:pos="2977"/>
        </w:tabs>
        <w:rPr>
          <w:rFonts w:cs="Arial"/>
          <w:b/>
        </w:rPr>
      </w:pPr>
    </w:p>
    <w:p w14:paraId="4CD99C87" w14:textId="6B2670DF" w:rsidR="009A5567" w:rsidRPr="009A5567" w:rsidRDefault="009A5567" w:rsidP="009A5567">
      <w:pPr>
        <w:pStyle w:val="ListParagraph"/>
        <w:numPr>
          <w:ilvl w:val="0"/>
          <w:numId w:val="12"/>
        </w:numPr>
        <w:tabs>
          <w:tab w:val="left" w:pos="2977"/>
        </w:tabs>
        <w:rPr>
          <w:rFonts w:cs="Arial"/>
          <w:b/>
        </w:rPr>
      </w:pPr>
      <w:r>
        <w:rPr>
          <w:rFonts w:cs="Arial"/>
          <w:bCs/>
        </w:rPr>
        <w:t>Supervising work that has been set in accordance with school policy</w:t>
      </w:r>
    </w:p>
    <w:p w14:paraId="3CC50B54" w14:textId="4AF9C738" w:rsidR="009A5567" w:rsidRPr="009A5567" w:rsidRDefault="009A5567" w:rsidP="009A5567">
      <w:pPr>
        <w:pStyle w:val="ListParagraph"/>
        <w:numPr>
          <w:ilvl w:val="0"/>
          <w:numId w:val="12"/>
        </w:numPr>
        <w:tabs>
          <w:tab w:val="left" w:pos="2977"/>
        </w:tabs>
        <w:rPr>
          <w:rFonts w:cs="Arial"/>
          <w:b/>
        </w:rPr>
      </w:pPr>
      <w:r>
        <w:rPr>
          <w:rFonts w:cs="Arial"/>
          <w:bCs/>
        </w:rPr>
        <w:t>Liaising with teaching staff with regard to work set for a class</w:t>
      </w:r>
    </w:p>
    <w:p w14:paraId="6B5C8A74" w14:textId="7D5E23C9" w:rsidR="009A5567" w:rsidRPr="009A5567" w:rsidRDefault="009A5567" w:rsidP="009A5567">
      <w:pPr>
        <w:pStyle w:val="ListParagraph"/>
        <w:numPr>
          <w:ilvl w:val="0"/>
          <w:numId w:val="12"/>
        </w:numPr>
        <w:tabs>
          <w:tab w:val="left" w:pos="2977"/>
        </w:tabs>
        <w:rPr>
          <w:rFonts w:cs="Arial"/>
          <w:b/>
        </w:rPr>
      </w:pPr>
      <w:r>
        <w:rPr>
          <w:rFonts w:cs="Arial"/>
          <w:bCs/>
        </w:rPr>
        <w:t>Managing the behaviour of students to ensure work can be completed</w:t>
      </w:r>
    </w:p>
    <w:p w14:paraId="1F8FD1A7" w14:textId="11B763ED" w:rsidR="009A5567" w:rsidRPr="009A5567" w:rsidRDefault="009A5567" w:rsidP="009A5567">
      <w:pPr>
        <w:pStyle w:val="ListParagraph"/>
        <w:numPr>
          <w:ilvl w:val="0"/>
          <w:numId w:val="12"/>
        </w:numPr>
        <w:tabs>
          <w:tab w:val="left" w:pos="2977"/>
        </w:tabs>
        <w:rPr>
          <w:rFonts w:cs="Arial"/>
          <w:b/>
        </w:rPr>
      </w:pPr>
      <w:r>
        <w:rPr>
          <w:rFonts w:cs="Arial"/>
          <w:bCs/>
        </w:rPr>
        <w:t>Respond to questions from students about process and procedure</w:t>
      </w:r>
    </w:p>
    <w:p w14:paraId="438139E3" w14:textId="3EEF25FE" w:rsidR="009A5567" w:rsidRPr="009A5567" w:rsidRDefault="009A5567" w:rsidP="009A5567">
      <w:pPr>
        <w:pStyle w:val="ListParagraph"/>
        <w:numPr>
          <w:ilvl w:val="0"/>
          <w:numId w:val="12"/>
        </w:numPr>
        <w:tabs>
          <w:tab w:val="left" w:pos="2977"/>
        </w:tabs>
        <w:rPr>
          <w:rFonts w:cs="Arial"/>
          <w:b/>
        </w:rPr>
      </w:pPr>
      <w:r>
        <w:rPr>
          <w:rFonts w:cs="Arial"/>
          <w:bCs/>
        </w:rPr>
        <w:t>Dealing with any emergencies or immediate problems in accordance with school policies and procedures</w:t>
      </w:r>
    </w:p>
    <w:p w14:paraId="7791606E" w14:textId="493A682D" w:rsidR="009A5567" w:rsidRPr="009A5567" w:rsidRDefault="009A5567" w:rsidP="009A5567">
      <w:pPr>
        <w:pStyle w:val="ListParagraph"/>
        <w:numPr>
          <w:ilvl w:val="0"/>
          <w:numId w:val="12"/>
        </w:numPr>
        <w:tabs>
          <w:tab w:val="left" w:pos="2977"/>
        </w:tabs>
        <w:rPr>
          <w:rFonts w:cs="Arial"/>
          <w:b/>
        </w:rPr>
      </w:pPr>
      <w:r>
        <w:rPr>
          <w:rFonts w:cs="Arial"/>
          <w:bCs/>
        </w:rPr>
        <w:t>Collecting any completed work and resources after the lesson and returning them to the appropriate teacher/department</w:t>
      </w:r>
    </w:p>
    <w:p w14:paraId="60BB4FDA" w14:textId="1A755372" w:rsidR="009A5567" w:rsidRPr="009A5567" w:rsidRDefault="009A5567" w:rsidP="009A5567">
      <w:pPr>
        <w:pStyle w:val="ListParagraph"/>
        <w:numPr>
          <w:ilvl w:val="0"/>
          <w:numId w:val="12"/>
        </w:numPr>
        <w:tabs>
          <w:tab w:val="left" w:pos="2977"/>
        </w:tabs>
        <w:rPr>
          <w:rFonts w:cs="Arial"/>
          <w:b/>
        </w:rPr>
      </w:pPr>
      <w:r>
        <w:rPr>
          <w:rFonts w:cs="Arial"/>
          <w:bCs/>
        </w:rPr>
        <w:t>Student registration for the class, using ISMAS</w:t>
      </w:r>
    </w:p>
    <w:p w14:paraId="220EF9A2" w14:textId="3E796C72" w:rsidR="009A5567" w:rsidRPr="009A5567" w:rsidRDefault="009A5567" w:rsidP="009A5567">
      <w:pPr>
        <w:pStyle w:val="ListParagraph"/>
        <w:numPr>
          <w:ilvl w:val="0"/>
          <w:numId w:val="12"/>
        </w:numPr>
        <w:tabs>
          <w:tab w:val="left" w:pos="2977"/>
        </w:tabs>
        <w:rPr>
          <w:rFonts w:cs="Arial"/>
          <w:b/>
        </w:rPr>
      </w:pPr>
      <w:r>
        <w:rPr>
          <w:rFonts w:cs="Arial"/>
          <w:bCs/>
        </w:rPr>
        <w:t>Reporting back, as appropriate, using the school’s agreed referral procedures, on the behaviour of students during the class, and any other issues arising.</w:t>
      </w:r>
    </w:p>
    <w:p w14:paraId="4D365614" w14:textId="38911FFC" w:rsidR="009A5567" w:rsidRDefault="009A5567" w:rsidP="009A5567">
      <w:pPr>
        <w:tabs>
          <w:tab w:val="left" w:pos="2977"/>
        </w:tabs>
        <w:rPr>
          <w:rFonts w:cs="Arial"/>
          <w:b/>
        </w:rPr>
      </w:pPr>
    </w:p>
    <w:p w14:paraId="3284D91E" w14:textId="32CE1A1E" w:rsidR="009A5567" w:rsidRDefault="009A5567" w:rsidP="009A5567">
      <w:pPr>
        <w:tabs>
          <w:tab w:val="left" w:pos="2977"/>
        </w:tabs>
        <w:rPr>
          <w:rFonts w:cs="Arial"/>
          <w:b/>
        </w:rPr>
      </w:pPr>
      <w:r>
        <w:rPr>
          <w:rFonts w:cs="Arial"/>
          <w:b/>
        </w:rPr>
        <w:t>Additional responsibilities when required:</w:t>
      </w:r>
    </w:p>
    <w:p w14:paraId="27CCD049" w14:textId="0436FA0B" w:rsidR="009A5567" w:rsidRDefault="009A5567" w:rsidP="009A5567">
      <w:pPr>
        <w:tabs>
          <w:tab w:val="left" w:pos="2977"/>
        </w:tabs>
        <w:rPr>
          <w:rFonts w:cs="Arial"/>
          <w:b/>
        </w:rPr>
      </w:pPr>
    </w:p>
    <w:p w14:paraId="1BAAE02E" w14:textId="7270C71C" w:rsidR="009A5567" w:rsidRDefault="00BC0C07" w:rsidP="00BC0C07">
      <w:pPr>
        <w:pStyle w:val="ListParagraph"/>
        <w:numPr>
          <w:ilvl w:val="0"/>
          <w:numId w:val="11"/>
        </w:numPr>
        <w:tabs>
          <w:tab w:val="left" w:pos="2977"/>
        </w:tabs>
        <w:rPr>
          <w:rFonts w:cs="Arial"/>
          <w:bCs/>
        </w:rPr>
      </w:pPr>
      <w:r>
        <w:rPr>
          <w:rFonts w:cs="Arial"/>
          <w:bCs/>
        </w:rPr>
        <w:t>To accompany students on trips, visits and other educational activities</w:t>
      </w:r>
    </w:p>
    <w:p w14:paraId="6B9383F7" w14:textId="7B17A7D8" w:rsidR="00BC0C07" w:rsidRDefault="00BC0C07" w:rsidP="00BC0C07">
      <w:pPr>
        <w:pStyle w:val="ListParagraph"/>
        <w:numPr>
          <w:ilvl w:val="0"/>
          <w:numId w:val="11"/>
        </w:numPr>
        <w:tabs>
          <w:tab w:val="left" w:pos="2977"/>
        </w:tabs>
        <w:rPr>
          <w:rFonts w:cs="Arial"/>
          <w:bCs/>
        </w:rPr>
      </w:pPr>
      <w:r>
        <w:rPr>
          <w:rFonts w:cs="Arial"/>
          <w:bCs/>
        </w:rPr>
        <w:t>To cover duties where applicable</w:t>
      </w:r>
    </w:p>
    <w:p w14:paraId="558F0C4B" w14:textId="20083EDE" w:rsidR="00BC0C07" w:rsidRDefault="00BC0C07" w:rsidP="00BC0C07">
      <w:pPr>
        <w:pStyle w:val="ListParagraph"/>
        <w:numPr>
          <w:ilvl w:val="0"/>
          <w:numId w:val="11"/>
        </w:numPr>
        <w:tabs>
          <w:tab w:val="left" w:pos="2977"/>
        </w:tabs>
        <w:rPr>
          <w:rFonts w:cs="Arial"/>
          <w:bCs/>
        </w:rPr>
      </w:pPr>
      <w:r>
        <w:rPr>
          <w:rFonts w:cs="Arial"/>
          <w:bCs/>
        </w:rPr>
        <w:t>Invigilate internal and external examinations</w:t>
      </w:r>
    </w:p>
    <w:p w14:paraId="7760956C" w14:textId="20668628" w:rsidR="00BC0C07" w:rsidRDefault="00BC0C07" w:rsidP="00BC0C07">
      <w:pPr>
        <w:pStyle w:val="ListParagraph"/>
        <w:numPr>
          <w:ilvl w:val="0"/>
          <w:numId w:val="11"/>
        </w:numPr>
        <w:tabs>
          <w:tab w:val="left" w:pos="2977"/>
        </w:tabs>
        <w:rPr>
          <w:rFonts w:cs="Arial"/>
          <w:bCs/>
        </w:rPr>
      </w:pPr>
      <w:r>
        <w:rPr>
          <w:rFonts w:cs="Arial"/>
          <w:bCs/>
        </w:rPr>
        <w:t>To accompany students on medical visits where required</w:t>
      </w:r>
    </w:p>
    <w:p w14:paraId="18358254" w14:textId="57D5832B" w:rsidR="00BC0C07" w:rsidRDefault="00BC0C07" w:rsidP="00BC0C07">
      <w:pPr>
        <w:pStyle w:val="ListParagraph"/>
        <w:tabs>
          <w:tab w:val="left" w:pos="2977"/>
        </w:tabs>
        <w:rPr>
          <w:rFonts w:cs="Arial"/>
          <w:bCs/>
        </w:rPr>
      </w:pPr>
    </w:p>
    <w:p w14:paraId="6A89CD54" w14:textId="70C2817C" w:rsidR="00BC0C07" w:rsidRDefault="00BC0C07" w:rsidP="00BC0C07">
      <w:pPr>
        <w:pStyle w:val="ListParagraph"/>
        <w:tabs>
          <w:tab w:val="left" w:pos="2977"/>
        </w:tabs>
        <w:rPr>
          <w:rFonts w:cs="Arial"/>
          <w:bCs/>
        </w:rPr>
      </w:pPr>
      <w:r>
        <w:rPr>
          <w:rFonts w:cs="Arial"/>
          <w:bCs/>
        </w:rPr>
        <w:t>The post holder will be expected to undertake other tasks and duties as directed by the Head that are commensurate with the responsibilities of a Cover Supervisor.</w:t>
      </w:r>
    </w:p>
    <w:p w14:paraId="70EE6BA7" w14:textId="05A4DE62" w:rsidR="00BC0C07" w:rsidRDefault="00BC0C07" w:rsidP="00BC0C07">
      <w:pPr>
        <w:pStyle w:val="ListParagraph"/>
        <w:tabs>
          <w:tab w:val="left" w:pos="2977"/>
        </w:tabs>
        <w:rPr>
          <w:rFonts w:cs="Arial"/>
          <w:bCs/>
        </w:rPr>
      </w:pPr>
    </w:p>
    <w:p w14:paraId="20F3FAB1" w14:textId="44D05410" w:rsidR="00BC0C07" w:rsidRPr="00BC0C07" w:rsidRDefault="00BC0C07" w:rsidP="00BC0C07">
      <w:pPr>
        <w:pStyle w:val="ListParagraph"/>
        <w:tabs>
          <w:tab w:val="left" w:pos="2977"/>
        </w:tabs>
        <w:rPr>
          <w:rFonts w:cs="Arial"/>
          <w:bCs/>
        </w:rPr>
      </w:pPr>
      <w:r>
        <w:rPr>
          <w:rFonts w:cs="Arial"/>
          <w:bCs/>
        </w:rPr>
        <w:t>This is a supervisory post rather than a teaching post and is open to applicants without a teaching qualification.</w:t>
      </w:r>
    </w:p>
    <w:p w14:paraId="7490FC29" w14:textId="79269AEA" w:rsidR="009A5567" w:rsidRDefault="009A5567" w:rsidP="00EA284A">
      <w:pPr>
        <w:tabs>
          <w:tab w:val="left" w:pos="2977"/>
        </w:tabs>
        <w:rPr>
          <w:rFonts w:cs="Arial"/>
          <w:b/>
        </w:rPr>
      </w:pPr>
    </w:p>
    <w:p w14:paraId="5912041C" w14:textId="23347ED0" w:rsidR="009A5567" w:rsidRDefault="009A5567" w:rsidP="00EA284A">
      <w:pPr>
        <w:tabs>
          <w:tab w:val="left" w:pos="2977"/>
        </w:tabs>
        <w:rPr>
          <w:rFonts w:cs="Arial"/>
          <w:b/>
        </w:rPr>
      </w:pPr>
    </w:p>
    <w:p w14:paraId="2FF1C6D5" w14:textId="6965A7FA" w:rsidR="009A5567" w:rsidRDefault="009A5567" w:rsidP="00EA284A">
      <w:pPr>
        <w:tabs>
          <w:tab w:val="left" w:pos="2977"/>
        </w:tabs>
        <w:rPr>
          <w:rFonts w:cs="Arial"/>
          <w:b/>
        </w:rPr>
      </w:pPr>
    </w:p>
    <w:p w14:paraId="7BEA1069" w14:textId="5D84903E" w:rsidR="009A5567" w:rsidRDefault="009A5567" w:rsidP="00EA284A">
      <w:pPr>
        <w:tabs>
          <w:tab w:val="left" w:pos="2977"/>
        </w:tabs>
        <w:rPr>
          <w:rFonts w:cs="Arial"/>
          <w:b/>
        </w:rPr>
      </w:pPr>
    </w:p>
    <w:p w14:paraId="6B69FD11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5C1E6890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0572BBD3" w14:textId="77777777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59E5207" w14:textId="77777777" w:rsidR="00EA284A" w:rsidRPr="00AE4068" w:rsidRDefault="00EA284A" w:rsidP="00DD14C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75BD97BA" w14:textId="77777777" w:rsidR="00EA284A" w:rsidRPr="00AE4068" w:rsidRDefault="00EA284A" w:rsidP="00DD14C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68FA5E32" w14:textId="77777777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D9C4DDE" w14:textId="77777777" w:rsidR="00EA284A" w:rsidRPr="00AE4068" w:rsidRDefault="00EA284A" w:rsidP="00DD14C9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0640AAE" w14:textId="77777777"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14:paraId="25229E2B" w14:textId="77777777" w:rsidTr="00DD14C9">
        <w:trPr>
          <w:trHeight w:val="567"/>
        </w:trPr>
        <w:tc>
          <w:tcPr>
            <w:tcW w:w="5240" w:type="dxa"/>
          </w:tcPr>
          <w:p w14:paraId="47CB673E" w14:textId="77777777" w:rsidR="00BC0C07" w:rsidRDefault="00BC0C07" w:rsidP="00FD6550">
            <w:pPr>
              <w:numPr>
                <w:ilvl w:val="0"/>
                <w:numId w:val="1"/>
              </w:numPr>
              <w:ind w:left="45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 keen eye for detail</w:t>
            </w:r>
          </w:p>
          <w:p w14:paraId="59B58CD0" w14:textId="17A50DF2" w:rsidR="00BC0C07" w:rsidRDefault="00BC0C07" w:rsidP="00FD6550">
            <w:pPr>
              <w:numPr>
                <w:ilvl w:val="0"/>
                <w:numId w:val="1"/>
              </w:numPr>
              <w:ind w:left="45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Ability to manage groups of students within a classroom setting</w:t>
            </w:r>
          </w:p>
          <w:p w14:paraId="7088D75B" w14:textId="45A6FF4B" w:rsidR="00BC0C07" w:rsidRDefault="00BC0C07" w:rsidP="00FD6550">
            <w:pPr>
              <w:numPr>
                <w:ilvl w:val="0"/>
                <w:numId w:val="1"/>
              </w:numPr>
              <w:ind w:left="45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Ability to work indep</w:t>
            </w:r>
            <w:r w:rsidR="00451156">
              <w:rPr>
                <w:rFonts w:eastAsia="Calibri"/>
              </w:rPr>
              <w:t>en</w:t>
            </w:r>
            <w:r>
              <w:rPr>
                <w:rFonts w:eastAsia="Calibri"/>
              </w:rPr>
              <w:t>dently</w:t>
            </w:r>
          </w:p>
          <w:p w14:paraId="67FC8BB6" w14:textId="3214BAE2" w:rsidR="00FD6550" w:rsidRDefault="00BC0C07" w:rsidP="00FD6550">
            <w:pPr>
              <w:numPr>
                <w:ilvl w:val="0"/>
                <w:numId w:val="1"/>
              </w:numPr>
              <w:ind w:left="45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Possess good communication and interpersonal skills and the capability to mix easily and work with all staff, visitors and pupils</w:t>
            </w:r>
          </w:p>
          <w:p w14:paraId="60522BE5" w14:textId="66E0A292" w:rsidR="00BC0C07" w:rsidRDefault="00BC0C07" w:rsidP="00FD6550">
            <w:pPr>
              <w:numPr>
                <w:ilvl w:val="0"/>
                <w:numId w:val="1"/>
              </w:numPr>
              <w:ind w:left="45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Ability to manage conflicting priorities</w:t>
            </w:r>
          </w:p>
          <w:p w14:paraId="52C9A6B6" w14:textId="7F062B60" w:rsidR="00BC0C07" w:rsidRDefault="00BC0C07" w:rsidP="00FD6550">
            <w:pPr>
              <w:numPr>
                <w:ilvl w:val="0"/>
                <w:numId w:val="1"/>
              </w:numPr>
              <w:ind w:left="45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Fluent and accurate written and spoken English</w:t>
            </w:r>
          </w:p>
          <w:p w14:paraId="1E3D6F6B" w14:textId="7424DC3D" w:rsidR="004A2FC7" w:rsidRPr="00AE4068" w:rsidRDefault="00BC0C07" w:rsidP="00BC0C07">
            <w:pPr>
              <w:numPr>
                <w:ilvl w:val="0"/>
                <w:numId w:val="1"/>
              </w:numPr>
              <w:ind w:left="458"/>
              <w:jc w:val="both"/>
              <w:rPr>
                <w:rFonts w:cs="Arial"/>
              </w:rPr>
            </w:pPr>
            <w:r>
              <w:rPr>
                <w:rFonts w:eastAsia="Calibri"/>
              </w:rPr>
              <w:t>Good ICT</w:t>
            </w:r>
            <w:r w:rsidR="0045115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Skills</w:t>
            </w:r>
          </w:p>
        </w:tc>
        <w:tc>
          <w:tcPr>
            <w:tcW w:w="4954" w:type="dxa"/>
          </w:tcPr>
          <w:p w14:paraId="35E8200F" w14:textId="3FF155FC" w:rsidR="00DD14C9" w:rsidRPr="00DD14C9" w:rsidRDefault="00BC0C07" w:rsidP="00DD14C9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working in the education sector</w:t>
            </w:r>
          </w:p>
        </w:tc>
      </w:tr>
      <w:tr w:rsidR="00EA284A" w:rsidRPr="00AE4068" w14:paraId="36B140A5" w14:textId="77777777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C1A8C5F" w14:textId="77777777" w:rsidR="00EA284A" w:rsidRPr="00AE4068" w:rsidRDefault="00EA284A" w:rsidP="00DD14C9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187ED8E" w14:textId="77777777"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14:paraId="25D3117C" w14:textId="77777777" w:rsidTr="00DD14C9">
        <w:trPr>
          <w:trHeight w:val="567"/>
        </w:trPr>
        <w:tc>
          <w:tcPr>
            <w:tcW w:w="5240" w:type="dxa"/>
          </w:tcPr>
          <w:p w14:paraId="263AC4CB" w14:textId="77777777" w:rsidR="00DD14C9" w:rsidRDefault="00451156" w:rsidP="00FD6550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>
              <w:rPr>
                <w:rFonts w:cs="Arial"/>
              </w:rPr>
              <w:t>Well-presented</w:t>
            </w:r>
          </w:p>
          <w:p w14:paraId="2CB1D029" w14:textId="3C27915D" w:rsidR="00451156" w:rsidRDefault="00451156" w:rsidP="00FD6550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>
              <w:rPr>
                <w:rFonts w:cs="Arial"/>
              </w:rPr>
              <w:t>Be self-motivated, enthusiastic and committed to supporting the School fully in this responsible position</w:t>
            </w:r>
          </w:p>
          <w:p w14:paraId="55007EDE" w14:textId="2BF4E7D0" w:rsidR="00451156" w:rsidRDefault="00451156" w:rsidP="00FD6550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>
              <w:rPr>
                <w:rFonts w:cs="Arial"/>
              </w:rPr>
              <w:t>Ability to work effectively as part of a team</w:t>
            </w:r>
          </w:p>
          <w:p w14:paraId="7407C8F6" w14:textId="77777777" w:rsidR="00451156" w:rsidRDefault="00451156" w:rsidP="00FD6550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>
              <w:rPr>
                <w:rFonts w:cs="Arial"/>
              </w:rPr>
              <w:t>Contribute to the maintenance of a positive and supportive work culture</w:t>
            </w:r>
          </w:p>
          <w:p w14:paraId="534D09F5" w14:textId="77777777" w:rsidR="00451156" w:rsidRDefault="00451156" w:rsidP="00FD6550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>
              <w:rPr>
                <w:rFonts w:cs="Arial"/>
              </w:rPr>
              <w:t>Flexible approach to working hours</w:t>
            </w:r>
          </w:p>
          <w:p w14:paraId="34167D17" w14:textId="2BBC3D04" w:rsidR="00451156" w:rsidRPr="00DD14C9" w:rsidRDefault="00451156" w:rsidP="00451156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>
              <w:rPr>
                <w:rFonts w:cs="Arial"/>
              </w:rPr>
              <w:t>Be a person of integrity and initiative who is able to think ahead, prioritise and work accurately and flexibly without undue direction to deliver his/her outputs</w:t>
            </w:r>
          </w:p>
        </w:tc>
        <w:tc>
          <w:tcPr>
            <w:tcW w:w="4954" w:type="dxa"/>
          </w:tcPr>
          <w:p w14:paraId="61521A98" w14:textId="6F7D7CBF" w:rsidR="00EA284A" w:rsidRPr="00AE4068" w:rsidRDefault="00EA284A" w:rsidP="00451156">
            <w:pPr>
              <w:pStyle w:val="ListParagraph"/>
              <w:ind w:left="315"/>
              <w:rPr>
                <w:rFonts w:asciiTheme="minorHAnsi" w:hAnsiTheme="minorHAnsi" w:cs="Arial"/>
              </w:rPr>
            </w:pPr>
          </w:p>
        </w:tc>
      </w:tr>
      <w:tr w:rsidR="00EA284A" w:rsidRPr="00AE4068" w14:paraId="1E4ABEA3" w14:textId="77777777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D529AD7" w14:textId="77777777" w:rsidR="00EA284A" w:rsidRPr="00AE4068" w:rsidRDefault="00EA284A" w:rsidP="00DD14C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50AE6F2" w14:textId="77777777"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14:paraId="41768F1B" w14:textId="77777777" w:rsidTr="00DD14C9">
        <w:trPr>
          <w:trHeight w:val="567"/>
        </w:trPr>
        <w:tc>
          <w:tcPr>
            <w:tcW w:w="5240" w:type="dxa"/>
          </w:tcPr>
          <w:p w14:paraId="34803C32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369220DB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1F035178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5D592F40" w14:textId="77777777" w:rsidR="00EA284A" w:rsidRPr="00935444" w:rsidRDefault="00EA284A" w:rsidP="00935444">
            <w:pPr>
              <w:ind w:left="94"/>
              <w:rPr>
                <w:rFonts w:cs="Arial"/>
              </w:rPr>
            </w:pPr>
          </w:p>
        </w:tc>
      </w:tr>
      <w:tr w:rsidR="00EA284A" w:rsidRPr="00AE4068" w14:paraId="0C76D5DC" w14:textId="77777777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C5CC503" w14:textId="77777777" w:rsidR="00EA284A" w:rsidRPr="00AE4068" w:rsidRDefault="00EA284A" w:rsidP="00DD14C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DFF0BDD" w14:textId="77777777"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14:paraId="1FEC67FE" w14:textId="77777777" w:rsidTr="00DD14C9">
        <w:trPr>
          <w:trHeight w:val="567"/>
        </w:trPr>
        <w:tc>
          <w:tcPr>
            <w:tcW w:w="5240" w:type="dxa"/>
          </w:tcPr>
          <w:p w14:paraId="45F711B8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326F8D8C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7C95F532" w14:textId="77777777" w:rsidR="00EA284A" w:rsidRPr="00935444" w:rsidRDefault="00EA284A" w:rsidP="00935444">
            <w:pPr>
              <w:ind w:left="94"/>
              <w:rPr>
                <w:rFonts w:cs="Arial"/>
              </w:rPr>
            </w:pPr>
          </w:p>
        </w:tc>
      </w:tr>
    </w:tbl>
    <w:p w14:paraId="29BD40E1" w14:textId="77777777" w:rsidR="005F0A90" w:rsidRPr="00AE4068" w:rsidRDefault="005F0A90" w:rsidP="005F0A90"/>
    <w:sectPr w:rsidR="005F0A90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1197B" w14:textId="77777777" w:rsidR="00BC0C07" w:rsidRDefault="00BC0C07" w:rsidP="00D84CB9">
      <w:r>
        <w:separator/>
      </w:r>
    </w:p>
  </w:endnote>
  <w:endnote w:type="continuationSeparator" w:id="0">
    <w:p w14:paraId="4FCD3B4E" w14:textId="77777777" w:rsidR="00BC0C07" w:rsidRDefault="00BC0C07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E748E" w14:textId="7D10462E" w:rsidR="00BC0C07" w:rsidRDefault="00BC0C07" w:rsidP="000B4D66">
    <w:pPr>
      <w:pStyle w:val="Footer"/>
      <w:jc w:val="right"/>
    </w:pPr>
    <w:r>
      <w:t>Last updated: November 2020</w:t>
    </w:r>
  </w:p>
  <w:p w14:paraId="601A6245" w14:textId="77777777" w:rsidR="00BC0C07" w:rsidRDefault="00BC0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04C33" w14:textId="77777777" w:rsidR="00BC0C07" w:rsidRDefault="00BC0C07" w:rsidP="00D84CB9">
      <w:r>
        <w:separator/>
      </w:r>
    </w:p>
  </w:footnote>
  <w:footnote w:type="continuationSeparator" w:id="0">
    <w:p w14:paraId="7588A66F" w14:textId="77777777" w:rsidR="00BC0C07" w:rsidRDefault="00BC0C07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4EA5" w14:textId="77777777" w:rsidR="00BC0C07" w:rsidRDefault="00BC0C0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7895CF3" wp14:editId="3BBF7C91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C1A998C" wp14:editId="638165A7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62590AE" w14:textId="77777777" w:rsidR="00BC0C07" w:rsidRDefault="00BC0C07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1A998C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62590AE" w14:textId="77777777" w:rsidR="00BC0C07" w:rsidRDefault="00BC0C07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C04"/>
    <w:multiLevelType w:val="hybridMultilevel"/>
    <w:tmpl w:val="AFEEC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493D"/>
    <w:multiLevelType w:val="hybridMultilevel"/>
    <w:tmpl w:val="CBFC2944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03CA0517"/>
    <w:multiLevelType w:val="hybridMultilevel"/>
    <w:tmpl w:val="D6D40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65CB8"/>
    <w:multiLevelType w:val="hybridMultilevel"/>
    <w:tmpl w:val="8042F610"/>
    <w:lvl w:ilvl="0" w:tplc="77046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7CC6"/>
    <w:multiLevelType w:val="hybridMultilevel"/>
    <w:tmpl w:val="07524AA0"/>
    <w:lvl w:ilvl="0" w:tplc="5F628B66">
      <w:numFmt w:val="bullet"/>
      <w:lvlText w:val="•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39DA"/>
    <w:multiLevelType w:val="hybridMultilevel"/>
    <w:tmpl w:val="853E3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E44A5"/>
    <w:multiLevelType w:val="hybridMultilevel"/>
    <w:tmpl w:val="637283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73F64"/>
    <w:multiLevelType w:val="hybridMultilevel"/>
    <w:tmpl w:val="48F44AC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4D170C2"/>
    <w:multiLevelType w:val="hybridMultilevel"/>
    <w:tmpl w:val="48AA32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6727E"/>
    <w:multiLevelType w:val="hybridMultilevel"/>
    <w:tmpl w:val="7FF8B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D2B19"/>
    <w:multiLevelType w:val="hybridMultilevel"/>
    <w:tmpl w:val="B7E41FA6"/>
    <w:lvl w:ilvl="0" w:tplc="77046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B4D66"/>
    <w:rsid w:val="00112424"/>
    <w:rsid w:val="00126104"/>
    <w:rsid w:val="00451156"/>
    <w:rsid w:val="004A2FC7"/>
    <w:rsid w:val="005F0A90"/>
    <w:rsid w:val="00842F8D"/>
    <w:rsid w:val="008A4663"/>
    <w:rsid w:val="008D31F5"/>
    <w:rsid w:val="00935444"/>
    <w:rsid w:val="009375CC"/>
    <w:rsid w:val="009A5567"/>
    <w:rsid w:val="009F76B7"/>
    <w:rsid w:val="00A600A6"/>
    <w:rsid w:val="00AE4068"/>
    <w:rsid w:val="00BC0C07"/>
    <w:rsid w:val="00BD3B07"/>
    <w:rsid w:val="00CA7D69"/>
    <w:rsid w:val="00CC012E"/>
    <w:rsid w:val="00D45F55"/>
    <w:rsid w:val="00D84CB9"/>
    <w:rsid w:val="00DD14C9"/>
    <w:rsid w:val="00EA284A"/>
    <w:rsid w:val="00F577F4"/>
    <w:rsid w:val="00FA6598"/>
    <w:rsid w:val="00FD6550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890A9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6C17080C</Template>
  <TotalTime>0</TotalTime>
  <Pages>2</Pages>
  <Words>480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Owens, Rita (Woldingham School)</cp:lastModifiedBy>
  <cp:revision>2</cp:revision>
  <dcterms:created xsi:type="dcterms:W3CDTF">2020-11-12T14:16:00Z</dcterms:created>
  <dcterms:modified xsi:type="dcterms:W3CDTF">2020-11-12T14:16:00Z</dcterms:modified>
</cp:coreProperties>
</file>